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5"/>
        <w:rPr>
          <w:rFonts w:ascii="Times New Roman"/>
          <w:sz w:val="20"/>
        </w:rPr>
      </w:pPr>
      <w:r>
        <w:rPr>
          <w:rFonts w:ascii="Times New Roman"/>
          <w:sz w:val="20"/>
        </w:rPr>
        <w:drawing>
          <wp:inline distT="0" distB="0" distL="0" distR="0">
            <wp:extent cx="1522509" cy="43872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22509" cy="43872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6"/>
        <w:rPr>
          <w:rFonts w:ascii="Times New Roman"/>
          <w:sz w:val="29"/>
        </w:rPr>
      </w:pPr>
    </w:p>
    <w:p>
      <w:pPr>
        <w:spacing w:before="35"/>
        <w:ind w:left="995" w:right="0" w:firstLine="0"/>
        <w:jc w:val="left"/>
        <w:rPr>
          <w:rFonts w:ascii="Calibri Light" w:hAnsi="Calibri Light"/>
          <w:b w:val="0"/>
          <w:sz w:val="32"/>
        </w:rPr>
      </w:pPr>
      <w:r>
        <w:rPr>
          <w:rFonts w:ascii="Calibri Light" w:hAnsi="Calibri Light"/>
          <w:b w:val="0"/>
          <w:color w:val="2D74B5"/>
          <w:sz w:val="32"/>
        </w:rPr>
        <w:t>FAQ – spørsmål og svar knyttet til mobiltelefoni til alle ansatte i Udir</w:t>
      </w:r>
    </w:p>
    <w:p>
      <w:pPr>
        <w:pStyle w:val="BodyText"/>
        <w:spacing w:before="7"/>
        <w:rPr>
          <w:rFonts w:ascii="Calibri Light"/>
          <w:b w:val="0"/>
          <w:sz w:val="24"/>
        </w:rPr>
      </w:pPr>
    </w:p>
    <w:p>
      <w:pPr>
        <w:pStyle w:val="BodyText"/>
        <w:ind w:left="995" w:right="181"/>
      </w:pPr>
      <w:r>
        <w:rPr/>
        <w:t>Her har vi prøvd å samle de vanligste spørsmålene noen har når de skal for mobiltelefon fra arbeidsgiver. Oversikten er et supplement til «retningslinjer mobiltelefoni». Se også Yammer for nye spørsmål og svar.</w:t>
      </w:r>
    </w:p>
    <w:p>
      <w:pPr>
        <w:pStyle w:val="BodyText"/>
      </w:pPr>
    </w:p>
    <w:p>
      <w:pPr>
        <w:pStyle w:val="BodyText"/>
      </w:pPr>
    </w:p>
    <w:p>
      <w:pPr>
        <w:pStyle w:val="BodyText"/>
        <w:spacing w:before="2"/>
      </w:pPr>
    </w:p>
    <w:p>
      <w:pPr>
        <w:pStyle w:val="ListParagraph"/>
        <w:numPr>
          <w:ilvl w:val="0"/>
          <w:numId w:val="1"/>
        </w:numPr>
        <w:tabs>
          <w:tab w:pos="1765" w:val="left" w:leader="none"/>
          <w:tab w:pos="1766" w:val="left" w:leader="none"/>
        </w:tabs>
        <w:spacing w:line="240" w:lineRule="auto" w:before="0" w:after="0"/>
        <w:ind w:left="1766" w:right="207" w:hanging="771"/>
        <w:jc w:val="left"/>
        <w:rPr>
          <w:color w:val="2D74B5"/>
          <w:sz w:val="22"/>
        </w:rPr>
      </w:pPr>
      <w:bookmarkStart w:name="1. Dersom en ikke ønsker EK-tjeneste nå," w:id="1"/>
      <w:bookmarkEnd w:id="1"/>
      <w:r>
        <w:rPr/>
      </w:r>
      <w:bookmarkStart w:name="1. Dersom en ikke ønsker EK-tjeneste nå," w:id="2"/>
      <w:bookmarkEnd w:id="2"/>
      <w:r>
        <w:rPr>
          <w:color w:val="2D74B5"/>
          <w:sz w:val="22"/>
        </w:rPr>
        <w:t>D</w:t>
      </w:r>
      <w:r>
        <w:rPr>
          <w:color w:val="2D74B5"/>
          <w:sz w:val="22"/>
        </w:rPr>
        <w:t>ersom en ikke ønsker EK-tjeneste nå, men senere finner det likevel mer hensiktsmessig – er det mulighet for å endre avtale</w:t>
      </w:r>
      <w:r>
        <w:rPr>
          <w:color w:val="2D74B5"/>
          <w:spacing w:val="-2"/>
          <w:sz w:val="22"/>
        </w:rPr>
        <w:t> </w:t>
      </w:r>
      <w:r>
        <w:rPr>
          <w:color w:val="2D74B5"/>
          <w:sz w:val="22"/>
        </w:rPr>
        <w:t>da?</w:t>
      </w:r>
    </w:p>
    <w:p>
      <w:pPr>
        <w:pStyle w:val="BodyText"/>
        <w:rPr>
          <w:rFonts w:ascii="Verdana"/>
        </w:rPr>
      </w:pPr>
    </w:p>
    <w:p>
      <w:pPr>
        <w:pStyle w:val="BodyText"/>
        <w:ind w:left="995"/>
      </w:pPr>
      <w:r>
        <w:rPr/>
        <w:t>Ja.</w:t>
      </w:r>
    </w:p>
    <w:p>
      <w:pPr>
        <w:pStyle w:val="BodyText"/>
        <w:spacing w:before="1"/>
      </w:pPr>
    </w:p>
    <w:p>
      <w:pPr>
        <w:pStyle w:val="ListParagraph"/>
        <w:numPr>
          <w:ilvl w:val="0"/>
          <w:numId w:val="1"/>
        </w:numPr>
        <w:tabs>
          <w:tab w:pos="1765" w:val="left" w:leader="none"/>
          <w:tab w:pos="1766" w:val="left" w:leader="none"/>
        </w:tabs>
        <w:spacing w:line="240" w:lineRule="auto" w:before="0" w:after="0"/>
        <w:ind w:left="1766" w:right="0" w:hanging="771"/>
        <w:jc w:val="left"/>
        <w:rPr>
          <w:color w:val="2D74B5"/>
          <w:sz w:val="22"/>
        </w:rPr>
      </w:pPr>
      <w:bookmarkStart w:name="2. Kan jeg ta med mitt private telefonnu" w:id="3"/>
      <w:bookmarkEnd w:id="3"/>
      <w:r>
        <w:rPr/>
      </w:r>
      <w:bookmarkStart w:name="2. Kan jeg ta med mitt private telefonnu" w:id="4"/>
      <w:bookmarkEnd w:id="4"/>
      <w:r>
        <w:rPr>
          <w:color w:val="2D74B5"/>
          <w:sz w:val="22"/>
        </w:rPr>
        <w:t>K</w:t>
      </w:r>
      <w:r>
        <w:rPr>
          <w:color w:val="2D74B5"/>
          <w:sz w:val="22"/>
        </w:rPr>
        <w:t>an jeg ta med mitt private telefonnummer hvis avtalen</w:t>
      </w:r>
      <w:r>
        <w:rPr>
          <w:color w:val="2D74B5"/>
          <w:spacing w:val="-4"/>
          <w:sz w:val="22"/>
        </w:rPr>
        <w:t> </w:t>
      </w:r>
      <w:r>
        <w:rPr>
          <w:color w:val="2D74B5"/>
          <w:sz w:val="22"/>
        </w:rPr>
        <w:t>opphører?</w:t>
      </w:r>
    </w:p>
    <w:p>
      <w:pPr>
        <w:pStyle w:val="BodyText"/>
        <w:rPr>
          <w:rFonts w:ascii="Verdana"/>
          <w:sz w:val="21"/>
        </w:rPr>
      </w:pPr>
    </w:p>
    <w:p>
      <w:pPr>
        <w:pStyle w:val="BodyText"/>
        <w:ind w:left="995"/>
      </w:pPr>
      <w:r>
        <w:rPr/>
        <w:t>Ja. Du kan portere et nummer i ditt navn mellom arbeidsgiver og privat eie.</w:t>
      </w:r>
    </w:p>
    <w:p>
      <w:pPr>
        <w:pStyle w:val="BodyText"/>
        <w:spacing w:before="3"/>
      </w:pPr>
    </w:p>
    <w:p>
      <w:pPr>
        <w:pStyle w:val="ListParagraph"/>
        <w:numPr>
          <w:ilvl w:val="0"/>
          <w:numId w:val="1"/>
        </w:numPr>
        <w:tabs>
          <w:tab w:pos="1765" w:val="left" w:leader="none"/>
          <w:tab w:pos="1766" w:val="left" w:leader="none"/>
        </w:tabs>
        <w:spacing w:line="237" w:lineRule="auto" w:before="0" w:after="0"/>
        <w:ind w:left="1766" w:right="215" w:hanging="771"/>
        <w:jc w:val="left"/>
        <w:rPr>
          <w:color w:val="2D74B5"/>
          <w:sz w:val="22"/>
        </w:rPr>
      </w:pPr>
      <w:bookmarkStart w:name="3. Hvordan blir den private bruken belas" w:id="5"/>
      <w:bookmarkEnd w:id="5"/>
      <w:r>
        <w:rPr/>
      </w:r>
      <w:bookmarkStart w:name="3. Hvordan blir den private bruken belas" w:id="6"/>
      <w:bookmarkEnd w:id="6"/>
      <w:r>
        <w:rPr>
          <w:color w:val="2D74B5"/>
          <w:sz w:val="22"/>
        </w:rPr>
        <w:t>Hv</w:t>
      </w:r>
      <w:r>
        <w:rPr>
          <w:color w:val="2D74B5"/>
          <w:sz w:val="22"/>
        </w:rPr>
        <w:t>ordan blir den private bruken belastet. Da tenker jeg på vanlig</w:t>
      </w:r>
      <w:r>
        <w:rPr>
          <w:color w:val="2D74B5"/>
          <w:spacing w:val="-39"/>
          <w:sz w:val="22"/>
        </w:rPr>
        <w:t> </w:t>
      </w:r>
      <w:r>
        <w:rPr>
          <w:color w:val="2D74B5"/>
          <w:sz w:val="22"/>
        </w:rPr>
        <w:t>ringing, SMS, MMS osv. Får vi fakturaer hvor vi må plukke ut privat bruk? Hvilke priser er det for den delen vi skal</w:t>
      </w:r>
      <w:r>
        <w:rPr>
          <w:color w:val="2D74B5"/>
          <w:spacing w:val="10"/>
          <w:sz w:val="22"/>
        </w:rPr>
        <w:t> </w:t>
      </w:r>
      <w:r>
        <w:rPr>
          <w:color w:val="2D74B5"/>
          <w:sz w:val="22"/>
        </w:rPr>
        <w:t>betale?</w:t>
      </w:r>
    </w:p>
    <w:p>
      <w:pPr>
        <w:pStyle w:val="BodyText"/>
        <w:spacing w:before="3"/>
        <w:rPr>
          <w:rFonts w:ascii="Verdana"/>
        </w:rPr>
      </w:pPr>
    </w:p>
    <w:p>
      <w:pPr>
        <w:pStyle w:val="BodyText"/>
        <w:ind w:left="995" w:right="152"/>
      </w:pPr>
      <w:r>
        <w:rPr/>
        <w:t>Dersom du takker ja til EK-tjeneste vil Udir dekke kostnadene dine også for privat bruk (ringing, SMS, databruk.) med unntak av kostnader som er påløpt som følge av bruk av vare- og innholdstjenester.</w:t>
      </w:r>
    </w:p>
    <w:p>
      <w:pPr>
        <w:pStyle w:val="BodyText"/>
      </w:pPr>
    </w:p>
    <w:p>
      <w:pPr>
        <w:pStyle w:val="BodyText"/>
        <w:ind w:left="995" w:right="235"/>
      </w:pPr>
      <w:r>
        <w:rPr/>
        <w:t>I praksis håndteres dette slik at faktura fra operatør kommer direkte til Udir og blir betalt av Udir. Udir står som eier av abonnementet og forbruket, men abonnementet står i den ansattes navn som bl.a. er ansvarlig for selve bruken. De faktiske kostnadene som er påløpt ditt abonnement for vare- og innholdstjenester vil bli trukket i din lønn. Du vil få tilgang til å se kostnadene som er påløpt ditt abonnement via Phonero sin mobil app eller mine sider hos operatør.</w:t>
      </w:r>
    </w:p>
    <w:p>
      <w:pPr>
        <w:pStyle w:val="BodyText"/>
        <w:spacing w:before="6"/>
      </w:pPr>
    </w:p>
    <w:p>
      <w:pPr>
        <w:pStyle w:val="BodyText"/>
        <w:spacing w:line="237" w:lineRule="auto" w:before="1"/>
        <w:ind w:left="995" w:right="778"/>
      </w:pPr>
      <w:r>
        <w:rPr/>
        <w:t>Arbeidstaker vil hver måned motta melding fra leverandør med oversikt over arbeidstakerens privatbruk og grunnlag for lønnstrekk.</w:t>
      </w:r>
    </w:p>
    <w:p>
      <w:pPr>
        <w:pStyle w:val="BodyText"/>
        <w:spacing w:before="2"/>
      </w:pPr>
    </w:p>
    <w:p>
      <w:pPr>
        <w:pStyle w:val="BodyText"/>
        <w:ind w:left="995" w:right="5575"/>
      </w:pPr>
      <w:r>
        <w:rPr/>
        <w:t>Du vil få et varsel om påløpte kostnader Eksempel:</w:t>
      </w:r>
    </w:p>
    <w:p>
      <w:pPr>
        <w:pStyle w:val="ListParagraph"/>
        <w:numPr>
          <w:ilvl w:val="0"/>
          <w:numId w:val="2"/>
        </w:numPr>
        <w:tabs>
          <w:tab w:pos="1715" w:val="left" w:leader="none"/>
          <w:tab w:pos="1716" w:val="left" w:leader="none"/>
        </w:tabs>
        <w:spacing w:line="237" w:lineRule="auto" w:before="4" w:after="0"/>
        <w:ind w:left="1716" w:right="821" w:hanging="360"/>
        <w:jc w:val="left"/>
        <w:rPr>
          <w:rFonts w:ascii="Calibri" w:hAnsi="Calibri"/>
          <w:sz w:val="22"/>
        </w:rPr>
      </w:pPr>
      <w:r>
        <w:rPr>
          <w:rFonts w:ascii="Calibri" w:hAnsi="Calibri"/>
          <w:sz w:val="22"/>
        </w:rPr>
        <w:t>Kjøp av billetter med mobil ifm med tjenestereise – billett betales og får refundert på reiseregning.</w:t>
      </w:r>
    </w:p>
    <w:p>
      <w:pPr>
        <w:pStyle w:val="ListParagraph"/>
        <w:numPr>
          <w:ilvl w:val="0"/>
          <w:numId w:val="2"/>
        </w:numPr>
        <w:tabs>
          <w:tab w:pos="1715" w:val="left" w:leader="none"/>
          <w:tab w:pos="1716" w:val="left" w:leader="none"/>
        </w:tabs>
        <w:spacing w:line="280" w:lineRule="exact" w:before="0" w:after="0"/>
        <w:ind w:left="1716" w:right="0" w:hanging="360"/>
        <w:jc w:val="left"/>
        <w:rPr>
          <w:rFonts w:ascii="Calibri" w:hAnsi="Calibri"/>
          <w:sz w:val="22"/>
        </w:rPr>
      </w:pPr>
      <w:r>
        <w:rPr>
          <w:rFonts w:ascii="Calibri" w:hAnsi="Calibri"/>
          <w:sz w:val="22"/>
        </w:rPr>
        <w:t>Telefoner til 1881 dekkes ikke. App kan benyttes uten ekstra</w:t>
      </w:r>
      <w:r>
        <w:rPr>
          <w:rFonts w:ascii="Calibri" w:hAnsi="Calibri"/>
          <w:spacing w:val="-10"/>
          <w:sz w:val="22"/>
        </w:rPr>
        <w:t> </w:t>
      </w:r>
      <w:r>
        <w:rPr>
          <w:rFonts w:ascii="Calibri" w:hAnsi="Calibri"/>
          <w:sz w:val="22"/>
        </w:rPr>
        <w:t>kostnad</w:t>
      </w:r>
    </w:p>
    <w:p>
      <w:pPr>
        <w:pStyle w:val="ListParagraph"/>
        <w:numPr>
          <w:ilvl w:val="0"/>
          <w:numId w:val="2"/>
        </w:numPr>
        <w:tabs>
          <w:tab w:pos="1715" w:val="left" w:leader="none"/>
          <w:tab w:pos="1716" w:val="left" w:leader="none"/>
        </w:tabs>
        <w:spacing w:line="280" w:lineRule="exact" w:before="0" w:after="0"/>
        <w:ind w:left="1716" w:right="0" w:hanging="360"/>
        <w:jc w:val="left"/>
        <w:rPr>
          <w:rFonts w:ascii="Calibri" w:hAnsi="Calibri"/>
          <w:sz w:val="22"/>
        </w:rPr>
      </w:pPr>
      <w:r>
        <w:rPr>
          <w:rFonts w:ascii="Calibri" w:hAnsi="Calibri"/>
          <w:sz w:val="22"/>
        </w:rPr>
        <w:t>Underholdningstjenester</w:t>
      </w:r>
    </w:p>
    <w:p>
      <w:pPr>
        <w:pStyle w:val="ListParagraph"/>
        <w:numPr>
          <w:ilvl w:val="0"/>
          <w:numId w:val="2"/>
        </w:numPr>
        <w:tabs>
          <w:tab w:pos="1715" w:val="left" w:leader="none"/>
          <w:tab w:pos="1716" w:val="left" w:leader="none"/>
        </w:tabs>
        <w:spacing w:line="240" w:lineRule="auto" w:before="0" w:after="0"/>
        <w:ind w:left="1716" w:right="0" w:hanging="360"/>
        <w:jc w:val="left"/>
        <w:rPr>
          <w:rFonts w:ascii="Calibri" w:hAnsi="Calibri"/>
          <w:sz w:val="22"/>
        </w:rPr>
      </w:pPr>
      <w:r>
        <w:rPr>
          <w:rFonts w:ascii="Calibri" w:hAnsi="Calibri"/>
          <w:sz w:val="22"/>
        </w:rPr>
        <w:t>Parkering ol.</w:t>
      </w:r>
    </w:p>
    <w:p>
      <w:pPr>
        <w:pStyle w:val="BodyText"/>
        <w:rPr>
          <w:sz w:val="28"/>
        </w:rPr>
      </w:pPr>
    </w:p>
    <w:p>
      <w:pPr>
        <w:pStyle w:val="ListParagraph"/>
        <w:numPr>
          <w:ilvl w:val="0"/>
          <w:numId w:val="1"/>
        </w:numPr>
        <w:tabs>
          <w:tab w:pos="1765" w:val="left" w:leader="none"/>
          <w:tab w:pos="1766" w:val="left" w:leader="none"/>
        </w:tabs>
        <w:spacing w:line="240" w:lineRule="auto" w:before="183" w:after="0"/>
        <w:ind w:left="1766" w:right="0" w:hanging="771"/>
        <w:jc w:val="left"/>
        <w:rPr>
          <w:color w:val="2D74B5"/>
          <w:sz w:val="22"/>
        </w:rPr>
      </w:pPr>
      <w:bookmarkStart w:name="4. Hvilket beløp vil fordelsbeskatningen" w:id="7"/>
      <w:bookmarkEnd w:id="7"/>
      <w:r>
        <w:rPr/>
      </w:r>
      <w:bookmarkStart w:name="4. Hvilket beløp vil fordelsbeskatningen" w:id="8"/>
      <w:bookmarkEnd w:id="8"/>
      <w:r>
        <w:rPr>
          <w:color w:val="2D74B5"/>
          <w:sz w:val="22"/>
        </w:rPr>
        <w:t>Hvilk</w:t>
      </w:r>
      <w:r>
        <w:rPr>
          <w:color w:val="2D74B5"/>
          <w:sz w:val="22"/>
        </w:rPr>
        <w:t>et beløp vil fordelsbeskatningen komme opp</w:t>
      </w:r>
      <w:r>
        <w:rPr>
          <w:color w:val="2D74B5"/>
          <w:spacing w:val="-3"/>
          <w:sz w:val="22"/>
        </w:rPr>
        <w:t> </w:t>
      </w:r>
      <w:r>
        <w:rPr>
          <w:color w:val="2D74B5"/>
          <w:sz w:val="22"/>
        </w:rPr>
        <w:t>i?</w:t>
      </w:r>
    </w:p>
    <w:p>
      <w:pPr>
        <w:pStyle w:val="BodyText"/>
        <w:spacing w:before="2"/>
        <w:rPr>
          <w:rFonts w:ascii="Verdana"/>
        </w:rPr>
      </w:pPr>
    </w:p>
    <w:p>
      <w:pPr>
        <w:pStyle w:val="BodyText"/>
        <w:ind w:left="995" w:right="155"/>
        <w:jc w:val="both"/>
      </w:pPr>
      <w:r>
        <w:rPr/>
        <w:t>Den skattepliktige fordelen ved EK-tjenesten settes til kr. 366,- kr måned, maks kr. 4.392,- pr år. Det vil si at det beregnes skatt av kr. 366 pr måned. Hvilken tabell/skatteprosent du har vil dermed være avgjørende for hvor mye du betaler i skatt.</w:t>
      </w:r>
    </w:p>
    <w:p>
      <w:pPr>
        <w:pStyle w:val="BodyText"/>
      </w:pPr>
    </w:p>
    <w:p>
      <w:pPr>
        <w:pStyle w:val="BodyText"/>
        <w:spacing w:before="1"/>
      </w:pPr>
    </w:p>
    <w:p>
      <w:pPr>
        <w:pStyle w:val="ListParagraph"/>
        <w:numPr>
          <w:ilvl w:val="0"/>
          <w:numId w:val="1"/>
        </w:numPr>
        <w:tabs>
          <w:tab w:pos="1765" w:val="left" w:leader="none"/>
          <w:tab w:pos="1766" w:val="left" w:leader="none"/>
        </w:tabs>
        <w:spacing w:line="240" w:lineRule="auto" w:before="0" w:after="0"/>
        <w:ind w:left="1766" w:right="0" w:hanging="771"/>
        <w:jc w:val="left"/>
        <w:rPr>
          <w:color w:val="2D74B5"/>
          <w:sz w:val="22"/>
        </w:rPr>
      </w:pPr>
      <w:bookmarkStart w:name="5. Er det et system for regelmessig utsk" w:id="9"/>
      <w:bookmarkEnd w:id="9"/>
      <w:r>
        <w:rPr/>
      </w:r>
      <w:bookmarkStart w:name="5. Er det et system for regelmessig utsk" w:id="10"/>
      <w:bookmarkEnd w:id="10"/>
      <w:r>
        <w:rPr>
          <w:color w:val="2D74B5"/>
          <w:sz w:val="22"/>
        </w:rPr>
        <w:t>Er</w:t>
      </w:r>
      <w:r>
        <w:rPr>
          <w:color w:val="2D74B5"/>
          <w:sz w:val="22"/>
        </w:rPr>
        <w:t> det et system for regelmessig utskifting av</w:t>
      </w:r>
      <w:r>
        <w:rPr>
          <w:color w:val="2D74B5"/>
          <w:spacing w:val="-2"/>
          <w:sz w:val="22"/>
        </w:rPr>
        <w:t> </w:t>
      </w:r>
      <w:r>
        <w:rPr>
          <w:color w:val="2D74B5"/>
          <w:sz w:val="22"/>
        </w:rPr>
        <w:t>telefoner?</w:t>
      </w:r>
    </w:p>
    <w:p>
      <w:pPr>
        <w:spacing w:after="0" w:line="240" w:lineRule="auto"/>
        <w:jc w:val="left"/>
        <w:rPr>
          <w:sz w:val="22"/>
        </w:rPr>
        <w:sectPr>
          <w:type w:val="continuous"/>
          <w:pgSz w:w="11910" w:h="16840"/>
          <w:pgMar w:top="360" w:bottom="280" w:left="420" w:right="1340"/>
        </w:sectPr>
      </w:pPr>
    </w:p>
    <w:p>
      <w:pPr>
        <w:pStyle w:val="BodyText"/>
        <w:spacing w:before="86"/>
        <w:ind w:left="995"/>
      </w:pPr>
      <w:r>
        <w:rPr/>
        <w:t>Alle telefoner forventes å ha en levetid på minimum to år.</w:t>
      </w:r>
    </w:p>
    <w:p>
      <w:pPr>
        <w:pStyle w:val="BodyText"/>
        <w:spacing w:before="1"/>
      </w:pPr>
    </w:p>
    <w:p>
      <w:pPr>
        <w:pStyle w:val="ListParagraph"/>
        <w:numPr>
          <w:ilvl w:val="0"/>
          <w:numId w:val="1"/>
        </w:numPr>
        <w:tabs>
          <w:tab w:pos="1765" w:val="left" w:leader="none"/>
          <w:tab w:pos="1766" w:val="left" w:leader="none"/>
        </w:tabs>
        <w:spacing w:line="240" w:lineRule="auto" w:before="0" w:after="0"/>
        <w:ind w:left="1766" w:right="0" w:hanging="771"/>
        <w:jc w:val="left"/>
        <w:rPr>
          <w:color w:val="2D74B5"/>
          <w:sz w:val="22"/>
        </w:rPr>
      </w:pPr>
      <w:bookmarkStart w:name="6. Hva med tap/skade av telefon?" w:id="11"/>
      <w:bookmarkEnd w:id="11"/>
      <w:r>
        <w:rPr/>
      </w:r>
      <w:bookmarkStart w:name="6. Hva med tap/skade av telefon?" w:id="12"/>
      <w:bookmarkEnd w:id="12"/>
      <w:r>
        <w:rPr>
          <w:color w:val="2D74B5"/>
          <w:sz w:val="22"/>
        </w:rPr>
        <w:t>Hv</w:t>
      </w:r>
      <w:r>
        <w:rPr>
          <w:color w:val="2D74B5"/>
          <w:sz w:val="22"/>
        </w:rPr>
        <w:t>a med tap/skade av telefon?</w:t>
      </w:r>
    </w:p>
    <w:p>
      <w:pPr>
        <w:pStyle w:val="BodyText"/>
        <w:spacing w:before="9"/>
        <w:rPr>
          <w:rFonts w:ascii="Verdana"/>
          <w:sz w:val="21"/>
        </w:rPr>
      </w:pPr>
    </w:p>
    <w:p>
      <w:pPr>
        <w:pStyle w:val="BodyText"/>
        <w:spacing w:before="1"/>
        <w:ind w:left="995" w:right="218"/>
      </w:pPr>
      <w:r>
        <w:rPr/>
        <w:t>Telefonen vil bli erstattet eller reparert. Ved gjentagende skade som f.eks. knust glass på iPhone, vil denne erstattes med en mer robust telefon. Praksisen er lik både når telefonen brukes privat og i tjeneste. Ved feil på telefon som ikke er aktuell å reparere, erstattes den med brukt eller ny telefon. Alle skal bruke deksel for beskyttelse.</w:t>
      </w:r>
    </w:p>
    <w:p>
      <w:pPr>
        <w:pStyle w:val="BodyText"/>
      </w:pPr>
    </w:p>
    <w:p>
      <w:pPr>
        <w:pStyle w:val="BodyText"/>
        <w:spacing w:before="4"/>
      </w:pPr>
    </w:p>
    <w:p>
      <w:pPr>
        <w:pStyle w:val="ListParagraph"/>
        <w:numPr>
          <w:ilvl w:val="0"/>
          <w:numId w:val="1"/>
        </w:numPr>
        <w:tabs>
          <w:tab w:pos="1765" w:val="left" w:leader="none"/>
          <w:tab w:pos="1766" w:val="left" w:leader="none"/>
        </w:tabs>
        <w:spacing w:line="237" w:lineRule="auto" w:before="0" w:after="0"/>
        <w:ind w:left="1766" w:right="732" w:hanging="771"/>
        <w:jc w:val="left"/>
        <w:rPr>
          <w:color w:val="2D74B5"/>
          <w:sz w:val="22"/>
        </w:rPr>
      </w:pPr>
      <w:bookmarkStart w:name="7. Vil det bli begrensninger på hva man " w:id="13"/>
      <w:bookmarkEnd w:id="13"/>
      <w:r>
        <w:rPr/>
      </w:r>
      <w:bookmarkStart w:name="7. Vil det bli begrensninger på hva man " w:id="14"/>
      <w:bookmarkEnd w:id="14"/>
      <w:r>
        <w:rPr>
          <w:color w:val="2D74B5"/>
          <w:sz w:val="22"/>
        </w:rPr>
        <w:t>Vil</w:t>
      </w:r>
      <w:r>
        <w:rPr>
          <w:color w:val="2D74B5"/>
          <w:sz w:val="22"/>
        </w:rPr>
        <w:t> det bli begrensninger på hva man kan installere av app'er osv. på telefonen?</w:t>
      </w:r>
    </w:p>
    <w:p>
      <w:pPr>
        <w:pStyle w:val="BodyText"/>
        <w:spacing w:before="3"/>
        <w:rPr>
          <w:rFonts w:ascii="Verdana"/>
        </w:rPr>
      </w:pPr>
    </w:p>
    <w:p>
      <w:pPr>
        <w:pStyle w:val="BodyText"/>
        <w:ind w:left="995" w:right="434"/>
        <w:jc w:val="both"/>
      </w:pPr>
      <w:r>
        <w:rPr/>
        <w:t>Pr. i dag kan alle app'er tilgjengelig via de ordinære kanalene for nedlastning benyttes (App Store, Play Store). Vi ber dog alle vise aktsomhet å ikke laste ned applikasjoner ukritisk.</w:t>
      </w:r>
    </w:p>
    <w:p>
      <w:pPr>
        <w:pStyle w:val="BodyText"/>
        <w:spacing w:before="3"/>
        <w:ind w:left="995" w:right="113"/>
        <w:jc w:val="both"/>
      </w:pPr>
      <w:r>
        <w:rPr/>
        <w:t>Vurderinger/anmeldelser av app’en kan gi en indikasjon på hva som inneholder en risiko. Les mer om føringer i «Instruks for bruk av IKT i Udir». Det kan på et senere tidspunkt bli aktuelt å begrense noen app'er ut i fra sikkerhetsmessige hensyn (for eksempel applikasjoner som i praksis er «spyware».)</w:t>
      </w:r>
    </w:p>
    <w:p>
      <w:pPr>
        <w:pStyle w:val="BodyText"/>
        <w:spacing w:before="11"/>
        <w:rPr>
          <w:sz w:val="21"/>
        </w:rPr>
      </w:pPr>
    </w:p>
    <w:p>
      <w:pPr>
        <w:pStyle w:val="ListParagraph"/>
        <w:numPr>
          <w:ilvl w:val="0"/>
          <w:numId w:val="1"/>
        </w:numPr>
        <w:tabs>
          <w:tab w:pos="1765" w:val="left" w:leader="none"/>
          <w:tab w:pos="1766" w:val="left" w:leader="none"/>
        </w:tabs>
        <w:spacing w:line="240" w:lineRule="auto" w:before="1" w:after="0"/>
        <w:ind w:left="1766" w:right="0" w:hanging="771"/>
        <w:jc w:val="left"/>
        <w:rPr>
          <w:color w:val="2D74B5"/>
          <w:sz w:val="22"/>
        </w:rPr>
      </w:pPr>
      <w:bookmarkStart w:name="8. Hvor finner jeg Phonero sin mobil app" w:id="15"/>
      <w:bookmarkEnd w:id="15"/>
      <w:r>
        <w:rPr/>
      </w:r>
      <w:bookmarkStart w:name="8. Hvor finner jeg Phonero sin mobil app" w:id="16"/>
      <w:bookmarkEnd w:id="16"/>
      <w:r>
        <w:rPr>
          <w:color w:val="2D74B5"/>
          <w:sz w:val="22"/>
        </w:rPr>
        <w:t>Hv</w:t>
      </w:r>
      <w:r>
        <w:rPr>
          <w:color w:val="2D74B5"/>
          <w:sz w:val="22"/>
        </w:rPr>
        <w:t>or finner jeg Phonero sin mobil</w:t>
      </w:r>
      <w:r>
        <w:rPr>
          <w:color w:val="2D74B5"/>
          <w:spacing w:val="1"/>
          <w:sz w:val="22"/>
        </w:rPr>
        <w:t> </w:t>
      </w:r>
      <w:r>
        <w:rPr>
          <w:color w:val="2D74B5"/>
          <w:sz w:val="22"/>
        </w:rPr>
        <w:t>app?</w:t>
      </w:r>
    </w:p>
    <w:p>
      <w:pPr>
        <w:pStyle w:val="BodyText"/>
        <w:spacing w:before="1"/>
        <w:rPr>
          <w:rFonts w:ascii="Verdana"/>
        </w:rPr>
      </w:pPr>
    </w:p>
    <w:p>
      <w:pPr>
        <w:pStyle w:val="BodyText"/>
        <w:spacing w:before="1"/>
        <w:ind w:left="995" w:right="1608"/>
      </w:pPr>
      <w:r>
        <w:rPr/>
        <w:t>I App Store eller Play Store/butikk. Her finner du den og også supporten til Phonero:</w:t>
      </w:r>
      <w:r>
        <w:rPr>
          <w:color w:val="0462C1"/>
          <w:u w:val="single" w:color="0462C1"/>
        </w:rPr>
        <w:t> </w:t>
      </w:r>
      <w:hyperlink r:id="rId7">
        <w:r>
          <w:rPr>
            <w:color w:val="0462C1"/>
            <w:u w:val="single" w:color="0462C1"/>
          </w:rPr>
          <w:t>https://www.phonero.no/support-info/</w:t>
        </w:r>
      </w:hyperlink>
    </w:p>
    <w:p>
      <w:pPr>
        <w:pStyle w:val="BodyText"/>
        <w:spacing w:before="7"/>
        <w:rPr>
          <w:sz w:val="13"/>
        </w:rPr>
      </w:pPr>
    </w:p>
    <w:p>
      <w:pPr>
        <w:pStyle w:val="ListParagraph"/>
        <w:numPr>
          <w:ilvl w:val="0"/>
          <w:numId w:val="1"/>
        </w:numPr>
        <w:tabs>
          <w:tab w:pos="1765" w:val="left" w:leader="none"/>
          <w:tab w:pos="1766" w:val="left" w:leader="none"/>
        </w:tabs>
        <w:spacing w:line="240" w:lineRule="auto" w:before="100" w:after="0"/>
        <w:ind w:left="1766" w:right="277" w:hanging="771"/>
        <w:jc w:val="left"/>
        <w:rPr>
          <w:color w:val="2D74B5"/>
          <w:sz w:val="22"/>
        </w:rPr>
      </w:pPr>
      <w:bookmarkStart w:name="9. Hvordan svarer man på telefonen som h" w:id="17"/>
      <w:bookmarkEnd w:id="17"/>
      <w:r>
        <w:rPr/>
      </w:r>
      <w:bookmarkStart w:name="9. Hvordan svarer man på telefonen som h" w:id="18"/>
      <w:bookmarkEnd w:id="18"/>
      <w:r>
        <w:rPr>
          <w:color w:val="2D74B5"/>
          <w:sz w:val="22"/>
        </w:rPr>
        <w:t>Hv</w:t>
      </w:r>
      <w:r>
        <w:rPr>
          <w:color w:val="2D74B5"/>
          <w:sz w:val="22"/>
        </w:rPr>
        <w:t>ordan svarer man på telefonen som har betydning for omdømme </w:t>
      </w:r>
      <w:r>
        <w:rPr>
          <w:color w:val="2D74B5"/>
          <w:spacing w:val="-2"/>
          <w:sz w:val="22"/>
        </w:rPr>
        <w:t>til </w:t>
      </w:r>
      <w:r>
        <w:rPr>
          <w:color w:val="2D74B5"/>
          <w:sz w:val="22"/>
        </w:rPr>
        <w:t>etaten. Er det greit å legge på når man har fri? Eksempel – jeg avspaserer, og får en jobbtelefon, jeg velger å ikke svare på anropet. Da havner anropet i talepostkassen min, uten at vedkommende har fått kontakt med</w:t>
      </w:r>
      <w:r>
        <w:rPr>
          <w:color w:val="2D74B5"/>
          <w:spacing w:val="-1"/>
          <w:sz w:val="22"/>
        </w:rPr>
        <w:t> </w:t>
      </w:r>
      <w:r>
        <w:rPr>
          <w:color w:val="2D74B5"/>
          <w:sz w:val="22"/>
        </w:rPr>
        <w:t>etaten.</w:t>
      </w:r>
    </w:p>
    <w:p>
      <w:pPr>
        <w:pStyle w:val="BodyText"/>
        <w:spacing w:before="3"/>
        <w:rPr>
          <w:rFonts w:ascii="Verdana"/>
        </w:rPr>
      </w:pPr>
    </w:p>
    <w:p>
      <w:pPr>
        <w:pStyle w:val="BodyText"/>
        <w:spacing w:before="1"/>
        <w:ind w:left="995"/>
      </w:pPr>
      <w:r>
        <w:rPr/>
        <w:t>Her må man følge de retningslinjer som gjelder for omdømmesaker (ref. intranett). Generelt er det legitimt å ikke svare på henvendelser når man har fri.</w:t>
      </w:r>
    </w:p>
    <w:p>
      <w:pPr>
        <w:pStyle w:val="BodyText"/>
        <w:spacing w:before="9"/>
        <w:rPr>
          <w:sz w:val="21"/>
        </w:rPr>
      </w:pPr>
    </w:p>
    <w:p>
      <w:pPr>
        <w:pStyle w:val="ListParagraph"/>
        <w:numPr>
          <w:ilvl w:val="0"/>
          <w:numId w:val="1"/>
        </w:numPr>
        <w:tabs>
          <w:tab w:pos="1765" w:val="left" w:leader="none"/>
          <w:tab w:pos="1766" w:val="left" w:leader="none"/>
        </w:tabs>
        <w:spacing w:line="242" w:lineRule="auto" w:before="0" w:after="0"/>
        <w:ind w:left="1766" w:right="627" w:hanging="771"/>
        <w:jc w:val="left"/>
        <w:rPr>
          <w:color w:val="2D74B5"/>
          <w:sz w:val="22"/>
        </w:rPr>
      </w:pPr>
      <w:bookmarkStart w:name="10. Hva med internasjonale samtaler (job" w:id="19"/>
      <w:bookmarkEnd w:id="19"/>
      <w:r>
        <w:rPr/>
      </w:r>
      <w:bookmarkStart w:name="10. Hva med internasjonale samtaler (job" w:id="20"/>
      <w:bookmarkEnd w:id="20"/>
      <w:r>
        <w:rPr>
          <w:color w:val="2D74B5"/>
          <w:sz w:val="22"/>
        </w:rPr>
        <w:t>Hv</w:t>
      </w:r>
      <w:r>
        <w:rPr>
          <w:color w:val="2D74B5"/>
          <w:sz w:val="22"/>
        </w:rPr>
        <w:t>a med internasjonale samtaler (jobb og privat)? Blir det trukket fra lønnen</w:t>
      </w:r>
      <w:r>
        <w:rPr>
          <w:color w:val="2D74B5"/>
          <w:spacing w:val="2"/>
          <w:sz w:val="22"/>
        </w:rPr>
        <w:t> </w:t>
      </w:r>
      <w:r>
        <w:rPr>
          <w:color w:val="2D74B5"/>
          <w:sz w:val="22"/>
        </w:rPr>
        <w:t>også?</w:t>
      </w:r>
    </w:p>
    <w:p>
      <w:pPr>
        <w:pStyle w:val="BodyText"/>
        <w:rPr>
          <w:rFonts w:ascii="Verdana"/>
        </w:rPr>
      </w:pPr>
    </w:p>
    <w:p>
      <w:pPr>
        <w:pStyle w:val="BodyText"/>
        <w:ind w:left="995" w:right="217"/>
      </w:pPr>
      <w:r>
        <w:rPr/>
        <w:t>Så lenge det er tjenesterelevante samtaler blir de ikke trukket, men det må avklares med leder og ITD. Du kan vurdere å benytte billigere løsninger for samtaler – for eksempel tale over IP eller Skype når det er tilgang til gratis/billig trådløst nett.</w:t>
      </w:r>
    </w:p>
    <w:p>
      <w:pPr>
        <w:pStyle w:val="BodyText"/>
        <w:spacing w:before="11"/>
        <w:rPr>
          <w:sz w:val="21"/>
        </w:rPr>
      </w:pPr>
    </w:p>
    <w:p>
      <w:pPr>
        <w:pStyle w:val="ListParagraph"/>
        <w:numPr>
          <w:ilvl w:val="0"/>
          <w:numId w:val="1"/>
        </w:numPr>
        <w:tabs>
          <w:tab w:pos="1765" w:val="left" w:leader="none"/>
          <w:tab w:pos="1766" w:val="left" w:leader="none"/>
        </w:tabs>
        <w:spacing w:line="240" w:lineRule="auto" w:before="0" w:after="0"/>
        <w:ind w:left="1766" w:right="903" w:hanging="771"/>
        <w:jc w:val="left"/>
        <w:rPr>
          <w:color w:val="2D74B5"/>
          <w:sz w:val="22"/>
        </w:rPr>
      </w:pPr>
      <w:bookmarkStart w:name="11. Support for synkronisering av epost " w:id="21"/>
      <w:bookmarkEnd w:id="21"/>
      <w:r>
        <w:rPr/>
      </w:r>
      <w:bookmarkStart w:name="11. Support for synkronisering av epost " w:id="22"/>
      <w:bookmarkEnd w:id="22"/>
      <w:r>
        <w:rPr>
          <w:color w:val="2D74B5"/>
          <w:sz w:val="22"/>
        </w:rPr>
        <w:t>Su</w:t>
      </w:r>
      <w:r>
        <w:rPr>
          <w:color w:val="2D74B5"/>
          <w:sz w:val="22"/>
        </w:rPr>
        <w:t>pport for synkronisering av epost når feil oppstår – har IT ekstra ressurser for</w:t>
      </w:r>
      <w:r>
        <w:rPr>
          <w:color w:val="2D74B5"/>
          <w:spacing w:val="-5"/>
          <w:sz w:val="22"/>
        </w:rPr>
        <w:t> </w:t>
      </w:r>
      <w:r>
        <w:rPr>
          <w:color w:val="2D74B5"/>
          <w:sz w:val="22"/>
        </w:rPr>
        <w:t>det?</w:t>
      </w:r>
    </w:p>
    <w:p>
      <w:pPr>
        <w:pStyle w:val="BodyText"/>
        <w:rPr>
          <w:rFonts w:ascii="Verdana"/>
        </w:rPr>
      </w:pPr>
    </w:p>
    <w:p>
      <w:pPr>
        <w:pStyle w:val="BodyText"/>
        <w:ind w:left="995" w:right="396"/>
        <w:rPr>
          <w:rFonts w:ascii="Trebuchet MS" w:hAnsi="Trebuchet MS"/>
        </w:rPr>
      </w:pPr>
      <w:r>
        <w:rPr/>
        <w:t>Dette blir en del av de tjenestene ITD leverer og således skal etterstrebe og supportere best mulig innenfor de rammene de har. ITD er innstilt på å stille med ekstra ressurser i startfasen, men forventer at etter hvert som dette går seg til vil supportbehovet normalisere seg og ligge på et relativt lavt nivå sammenliknet med øvrige supportbehov</w:t>
      </w:r>
      <w:r>
        <w:rPr>
          <w:rFonts w:ascii="Trebuchet MS" w:hAnsi="Trebuchet MS"/>
        </w:rPr>
        <w:t>.</w:t>
      </w:r>
    </w:p>
    <w:p>
      <w:pPr>
        <w:pStyle w:val="BodyText"/>
        <w:spacing w:before="3"/>
        <w:rPr>
          <w:rFonts w:ascii="Trebuchet MS"/>
          <w:sz w:val="23"/>
        </w:rPr>
      </w:pPr>
    </w:p>
    <w:p>
      <w:pPr>
        <w:pStyle w:val="ListParagraph"/>
        <w:numPr>
          <w:ilvl w:val="0"/>
          <w:numId w:val="1"/>
        </w:numPr>
        <w:tabs>
          <w:tab w:pos="1765" w:val="left" w:leader="none"/>
          <w:tab w:pos="1766" w:val="left" w:leader="none"/>
        </w:tabs>
        <w:spacing w:line="240" w:lineRule="auto" w:before="0" w:after="0"/>
        <w:ind w:left="1766" w:right="0" w:hanging="771"/>
        <w:jc w:val="left"/>
        <w:rPr>
          <w:color w:val="2D74B5"/>
          <w:sz w:val="22"/>
        </w:rPr>
      </w:pPr>
      <w:bookmarkStart w:name="12. Hvor ligger veiledninger for standar" w:id="23"/>
      <w:bookmarkEnd w:id="23"/>
      <w:r>
        <w:rPr/>
      </w:r>
      <w:bookmarkStart w:name="12. Hvor ligger veiledninger for standar" w:id="24"/>
      <w:bookmarkEnd w:id="24"/>
      <w:r>
        <w:rPr>
          <w:color w:val="2D74B5"/>
          <w:sz w:val="22"/>
        </w:rPr>
        <w:t>Hv</w:t>
      </w:r>
      <w:r>
        <w:rPr>
          <w:color w:val="2D74B5"/>
          <w:sz w:val="22"/>
        </w:rPr>
        <w:t>or ligger veiledninger for standard</w:t>
      </w:r>
      <w:r>
        <w:rPr>
          <w:color w:val="2D74B5"/>
          <w:spacing w:val="4"/>
          <w:sz w:val="22"/>
        </w:rPr>
        <w:t> </w:t>
      </w:r>
      <w:r>
        <w:rPr>
          <w:color w:val="2D74B5"/>
          <w:sz w:val="22"/>
        </w:rPr>
        <w:t>telefoner:</w:t>
      </w:r>
    </w:p>
    <w:p>
      <w:pPr>
        <w:pStyle w:val="BodyText"/>
        <w:spacing w:before="2"/>
        <w:rPr>
          <w:rFonts w:ascii="Verdana"/>
        </w:rPr>
      </w:pPr>
    </w:p>
    <w:p>
      <w:pPr>
        <w:pStyle w:val="BodyText"/>
        <w:ind w:left="995"/>
      </w:pPr>
      <w:r>
        <w:rPr/>
        <w:t>Brukerstøttesider Innsikt:</w:t>
      </w:r>
    </w:p>
    <w:p>
      <w:pPr>
        <w:spacing w:after="0"/>
        <w:sectPr>
          <w:footerReference w:type="default" r:id="rId6"/>
          <w:pgSz w:w="11910" w:h="16840"/>
          <w:pgMar w:footer="1001" w:header="0" w:top="1600" w:bottom="1200" w:left="420" w:right="1340"/>
          <w:pgNumType w:start="2"/>
        </w:sectPr>
      </w:pPr>
    </w:p>
    <w:p>
      <w:pPr>
        <w:pStyle w:val="BodyText"/>
        <w:spacing w:before="36"/>
        <w:ind w:left="995"/>
      </w:pPr>
      <w:hyperlink r:id="rId8">
        <w:r>
          <w:rPr>
            <w:color w:val="0462C1"/>
            <w:u w:val="single" w:color="0462C1"/>
          </w:rPr>
          <w:t>https://utdanningsdirektoratet.sharepoint.com/sites/usersupport/sitepages/home.aspx</w:t>
        </w:r>
      </w:hyperlink>
    </w:p>
    <w:p>
      <w:pPr>
        <w:pStyle w:val="BodyText"/>
        <w:spacing w:before="3"/>
        <w:rPr>
          <w:sz w:val="17"/>
        </w:rPr>
      </w:pPr>
    </w:p>
    <w:p>
      <w:pPr>
        <w:pStyle w:val="BodyText"/>
        <w:spacing w:before="56"/>
        <w:ind w:left="995"/>
      </w:pPr>
      <w:hyperlink r:id="rId9">
        <w:r>
          <w:rPr>
            <w:color w:val="0462C1"/>
            <w:u w:val="single" w:color="0462C1"/>
          </w:rPr>
          <w:t>Brukerveiledning for iPhone.</w:t>
        </w:r>
      </w:hyperlink>
    </w:p>
    <w:p>
      <w:pPr>
        <w:pStyle w:val="BodyText"/>
        <w:spacing w:before="8"/>
        <w:rPr>
          <w:sz w:val="17"/>
        </w:rPr>
      </w:pPr>
    </w:p>
    <w:p>
      <w:pPr>
        <w:pStyle w:val="BodyText"/>
        <w:spacing w:before="56"/>
        <w:ind w:left="995"/>
      </w:pPr>
      <w:hyperlink r:id="rId10">
        <w:r>
          <w:rPr>
            <w:color w:val="0462C1"/>
            <w:u w:val="single" w:color="0462C1"/>
          </w:rPr>
          <w:t>Brukerveiledning for Samsung</w:t>
        </w:r>
        <w:r>
          <w:rPr/>
          <w:t>.</w:t>
        </w:r>
      </w:hyperlink>
    </w:p>
    <w:p>
      <w:pPr>
        <w:pStyle w:val="BodyText"/>
        <w:rPr>
          <w:sz w:val="20"/>
        </w:rPr>
      </w:pPr>
    </w:p>
    <w:p>
      <w:pPr>
        <w:pStyle w:val="BodyText"/>
        <w:spacing w:before="7"/>
        <w:rPr>
          <w:sz w:val="15"/>
        </w:rPr>
      </w:pPr>
    </w:p>
    <w:p>
      <w:pPr>
        <w:pStyle w:val="ListParagraph"/>
        <w:numPr>
          <w:ilvl w:val="0"/>
          <w:numId w:val="1"/>
        </w:numPr>
        <w:tabs>
          <w:tab w:pos="1765" w:val="left" w:leader="none"/>
          <w:tab w:pos="1766" w:val="left" w:leader="none"/>
        </w:tabs>
        <w:spacing w:line="240" w:lineRule="auto" w:before="101" w:after="0"/>
        <w:ind w:left="1766" w:right="0" w:hanging="771"/>
        <w:jc w:val="left"/>
        <w:rPr>
          <w:rFonts w:ascii="Calibri" w:hAnsi="Calibri"/>
          <w:color w:val="2D74B5"/>
          <w:sz w:val="22"/>
        </w:rPr>
      </w:pPr>
      <w:bookmarkStart w:name="13. Hvem eier innholdet på tlf?" w:id="25"/>
      <w:bookmarkEnd w:id="25"/>
      <w:r>
        <w:rPr/>
      </w:r>
      <w:bookmarkStart w:name="13. Hvem eier innholdet på tlf?" w:id="26"/>
      <w:bookmarkEnd w:id="26"/>
      <w:r>
        <w:rPr>
          <w:color w:val="2D74B5"/>
          <w:sz w:val="22"/>
        </w:rPr>
        <w:t>Hv</w:t>
      </w:r>
      <w:r>
        <w:rPr>
          <w:color w:val="2D74B5"/>
          <w:sz w:val="22"/>
        </w:rPr>
        <w:t>em eier innholdet på</w:t>
      </w:r>
      <w:r>
        <w:rPr>
          <w:color w:val="2D74B5"/>
          <w:spacing w:val="4"/>
          <w:sz w:val="22"/>
        </w:rPr>
        <w:t> </w:t>
      </w:r>
      <w:r>
        <w:rPr>
          <w:color w:val="2D74B5"/>
          <w:sz w:val="22"/>
        </w:rPr>
        <w:t>tlf?</w:t>
      </w:r>
    </w:p>
    <w:p>
      <w:pPr>
        <w:pStyle w:val="BodyText"/>
        <w:spacing w:before="1"/>
        <w:rPr>
          <w:rFonts w:ascii="Verdana"/>
          <w:sz w:val="21"/>
        </w:rPr>
      </w:pPr>
    </w:p>
    <w:p>
      <w:pPr>
        <w:pStyle w:val="BodyText"/>
        <w:ind w:left="995" w:right="206"/>
      </w:pPr>
      <w:r>
        <w:rPr/>
        <w:t>Du eier det som er ditt private, Udir eier det som er tjenesterelatert. F.eks. er det du som eier apper du har betalt for. Vær klar over at Udir, som eier av selve telefonen, anser å ha rett til å resette telefonen dersom den anses som et viktig sikkerhetsmessig tiltak eller nødvendig for å få den til å fungere korrekt. Ref. ellers Instruks om bruk av IKT i Udir.</w:t>
      </w:r>
    </w:p>
    <w:p>
      <w:pPr>
        <w:pStyle w:val="BodyText"/>
        <w:spacing w:before="1"/>
      </w:pPr>
    </w:p>
    <w:p>
      <w:pPr>
        <w:pStyle w:val="ListParagraph"/>
        <w:numPr>
          <w:ilvl w:val="0"/>
          <w:numId w:val="1"/>
        </w:numPr>
        <w:tabs>
          <w:tab w:pos="1765" w:val="left" w:leader="none"/>
          <w:tab w:pos="1766" w:val="left" w:leader="none"/>
        </w:tabs>
        <w:spacing w:line="240" w:lineRule="auto" w:before="0" w:after="0"/>
        <w:ind w:left="1766" w:right="422" w:hanging="771"/>
        <w:jc w:val="left"/>
        <w:rPr>
          <w:color w:val="2D74B5"/>
          <w:sz w:val="22"/>
        </w:rPr>
      </w:pPr>
      <w:bookmarkStart w:name="14. Hva er de gjeldende priser på tjenes" w:id="27"/>
      <w:bookmarkEnd w:id="27"/>
      <w:r>
        <w:rPr/>
      </w:r>
      <w:bookmarkStart w:name="14. Hva er de gjeldende priser på tjenes" w:id="28"/>
      <w:bookmarkEnd w:id="28"/>
      <w:r>
        <w:rPr>
          <w:color w:val="2D74B5"/>
          <w:sz w:val="22"/>
        </w:rPr>
        <w:t>Hv</w:t>
      </w:r>
      <w:r>
        <w:rPr>
          <w:color w:val="2D74B5"/>
          <w:sz w:val="22"/>
        </w:rPr>
        <w:t>a er de gjeldende priser på tjenestene (ringe-/datakostnader dersom man går ut over det abonnementet dekker – og kostnader fra noen relevante utland).</w:t>
      </w:r>
    </w:p>
    <w:p>
      <w:pPr>
        <w:pStyle w:val="BodyText"/>
        <w:spacing w:before="2"/>
        <w:rPr>
          <w:rFonts w:ascii="Verdana"/>
        </w:rPr>
      </w:pPr>
    </w:p>
    <w:p>
      <w:pPr>
        <w:pStyle w:val="BodyText"/>
        <w:spacing w:line="268" w:lineRule="exact" w:before="1"/>
        <w:ind w:left="995"/>
      </w:pPr>
      <w:r>
        <w:rPr/>
        <w:t>Følgende dekkes pr mnd:</w:t>
      </w:r>
    </w:p>
    <w:p>
      <w:pPr>
        <w:pStyle w:val="ListParagraph"/>
        <w:numPr>
          <w:ilvl w:val="1"/>
          <w:numId w:val="1"/>
        </w:numPr>
        <w:tabs>
          <w:tab w:pos="1715" w:val="left" w:leader="none"/>
          <w:tab w:pos="1716" w:val="left" w:leader="none"/>
        </w:tabs>
        <w:spacing w:line="280" w:lineRule="exact" w:before="0" w:after="0"/>
        <w:ind w:left="1716" w:right="0" w:hanging="360"/>
        <w:jc w:val="left"/>
        <w:rPr>
          <w:rFonts w:ascii="Calibri" w:hAnsi="Calibri"/>
          <w:sz w:val="22"/>
        </w:rPr>
      </w:pPr>
      <w:r>
        <w:rPr>
          <w:rFonts w:ascii="Calibri" w:hAnsi="Calibri"/>
          <w:sz w:val="22"/>
        </w:rPr>
        <w:t>25 GB</w:t>
      </w:r>
      <w:r>
        <w:rPr>
          <w:rFonts w:ascii="Calibri" w:hAnsi="Calibri"/>
          <w:spacing w:val="-3"/>
          <w:sz w:val="22"/>
        </w:rPr>
        <w:t> </w:t>
      </w:r>
      <w:r>
        <w:rPr>
          <w:rFonts w:ascii="Calibri" w:hAnsi="Calibri"/>
          <w:sz w:val="22"/>
        </w:rPr>
        <w:t>Data</w:t>
      </w:r>
    </w:p>
    <w:p>
      <w:pPr>
        <w:pStyle w:val="ListParagraph"/>
        <w:numPr>
          <w:ilvl w:val="1"/>
          <w:numId w:val="1"/>
        </w:numPr>
        <w:tabs>
          <w:tab w:pos="1715" w:val="left" w:leader="none"/>
          <w:tab w:pos="1716" w:val="left" w:leader="none"/>
        </w:tabs>
        <w:spacing w:line="280" w:lineRule="exact" w:before="0" w:after="0"/>
        <w:ind w:left="1716" w:right="0" w:hanging="360"/>
        <w:jc w:val="left"/>
        <w:rPr>
          <w:rFonts w:ascii="Calibri" w:hAnsi="Calibri"/>
          <w:sz w:val="22"/>
        </w:rPr>
      </w:pPr>
      <w:r>
        <w:rPr>
          <w:rFonts w:ascii="Calibri" w:hAnsi="Calibri"/>
          <w:sz w:val="22"/>
        </w:rPr>
        <w:t>20000</w:t>
      </w:r>
      <w:r>
        <w:rPr>
          <w:rFonts w:ascii="Calibri" w:hAnsi="Calibri"/>
          <w:spacing w:val="-3"/>
          <w:sz w:val="22"/>
        </w:rPr>
        <w:t> </w:t>
      </w:r>
      <w:r>
        <w:rPr>
          <w:rFonts w:ascii="Calibri" w:hAnsi="Calibri"/>
          <w:sz w:val="22"/>
        </w:rPr>
        <w:t>SMS/MMS</w:t>
      </w:r>
    </w:p>
    <w:p>
      <w:pPr>
        <w:pStyle w:val="ListParagraph"/>
        <w:numPr>
          <w:ilvl w:val="1"/>
          <w:numId w:val="1"/>
        </w:numPr>
        <w:tabs>
          <w:tab w:pos="1715" w:val="left" w:leader="none"/>
          <w:tab w:pos="1716" w:val="left" w:leader="none"/>
        </w:tabs>
        <w:spacing w:line="240" w:lineRule="auto" w:before="0" w:after="0"/>
        <w:ind w:left="1716" w:right="0" w:hanging="360"/>
        <w:jc w:val="left"/>
        <w:rPr>
          <w:rFonts w:ascii="Calibri" w:hAnsi="Calibri"/>
          <w:sz w:val="22"/>
        </w:rPr>
      </w:pPr>
      <w:r>
        <w:rPr>
          <w:rFonts w:ascii="Calibri" w:hAnsi="Calibri"/>
          <w:sz w:val="22"/>
        </w:rPr>
        <w:t>20000</w:t>
      </w:r>
      <w:r>
        <w:rPr>
          <w:rFonts w:ascii="Calibri" w:hAnsi="Calibri"/>
          <w:spacing w:val="-3"/>
          <w:sz w:val="22"/>
        </w:rPr>
        <w:t> </w:t>
      </w:r>
      <w:r>
        <w:rPr>
          <w:rFonts w:ascii="Calibri" w:hAnsi="Calibri"/>
          <w:sz w:val="22"/>
        </w:rPr>
        <w:t>Ringeminutter</w:t>
      </w:r>
    </w:p>
    <w:p>
      <w:pPr>
        <w:pStyle w:val="BodyText"/>
        <w:rPr>
          <w:sz w:val="28"/>
        </w:rPr>
      </w:pPr>
    </w:p>
    <w:p>
      <w:pPr>
        <w:pStyle w:val="ListParagraph"/>
        <w:numPr>
          <w:ilvl w:val="0"/>
          <w:numId w:val="1"/>
        </w:numPr>
        <w:tabs>
          <w:tab w:pos="1765" w:val="left" w:leader="none"/>
          <w:tab w:pos="1766" w:val="left" w:leader="none"/>
        </w:tabs>
        <w:spacing w:line="240" w:lineRule="auto" w:before="193" w:after="0"/>
        <w:ind w:left="1766" w:right="1687" w:hanging="771"/>
        <w:jc w:val="left"/>
        <w:rPr>
          <w:rFonts w:ascii="Trebuchet MS" w:hAnsi="Trebuchet MS"/>
          <w:color w:val="2D74B5"/>
          <w:sz w:val="22"/>
        </w:rPr>
      </w:pPr>
      <w:bookmarkStart w:name="15. Får jeg tilbake utgifter som jeg har" w:id="29"/>
      <w:bookmarkEnd w:id="29"/>
      <w:r>
        <w:rPr/>
      </w:r>
      <w:bookmarkStart w:name="15. Får jeg tilbake utgifter som jeg har" w:id="30"/>
      <w:bookmarkEnd w:id="30"/>
      <w:r>
        <w:rPr>
          <w:color w:val="2D74B5"/>
          <w:sz w:val="22"/>
        </w:rPr>
        <w:t>F</w:t>
      </w:r>
      <w:r>
        <w:rPr>
          <w:color w:val="2D74B5"/>
          <w:sz w:val="22"/>
        </w:rPr>
        <w:t>år jeg tilbake utgifter som jeg har betalt for med mobil ved tjenestereise?</w:t>
      </w:r>
    </w:p>
    <w:p>
      <w:pPr>
        <w:pStyle w:val="BodyText"/>
        <w:spacing w:before="4"/>
        <w:rPr>
          <w:rFonts w:ascii="Verdana"/>
        </w:rPr>
      </w:pPr>
    </w:p>
    <w:p>
      <w:pPr>
        <w:pStyle w:val="BodyText"/>
        <w:spacing w:line="237" w:lineRule="auto"/>
        <w:ind w:left="995" w:right="424"/>
      </w:pPr>
      <w:r>
        <w:rPr/>
        <w:t>Dersom man i jobbsammenheng bruker telefonen til f.eks parkering, så vil dette bli trukket i lønn. Utgiftene må da føres inn på reiseregningen eller utgifts refusjon.</w:t>
      </w:r>
    </w:p>
    <w:p>
      <w:pPr>
        <w:pStyle w:val="BodyText"/>
      </w:pPr>
    </w:p>
    <w:p>
      <w:pPr>
        <w:pStyle w:val="BodyText"/>
        <w:spacing w:before="2"/>
      </w:pPr>
    </w:p>
    <w:p>
      <w:pPr>
        <w:pStyle w:val="ListParagraph"/>
        <w:numPr>
          <w:ilvl w:val="0"/>
          <w:numId w:val="1"/>
        </w:numPr>
        <w:tabs>
          <w:tab w:pos="1765" w:val="left" w:leader="none"/>
          <w:tab w:pos="1766" w:val="left" w:leader="none"/>
        </w:tabs>
        <w:spacing w:line="240" w:lineRule="auto" w:before="1" w:after="0"/>
        <w:ind w:left="1766" w:right="0" w:hanging="771"/>
        <w:jc w:val="left"/>
        <w:rPr>
          <w:color w:val="2D74B5"/>
          <w:sz w:val="22"/>
        </w:rPr>
      </w:pPr>
      <w:bookmarkStart w:name="16. Hvordan kan jeg få bestilt mer datap" w:id="31"/>
      <w:bookmarkEnd w:id="31"/>
      <w:r>
        <w:rPr/>
      </w:r>
      <w:bookmarkStart w:name="16. Hvordan kan jeg få bestilt mer datap" w:id="32"/>
      <w:bookmarkEnd w:id="32"/>
      <w:r>
        <w:rPr>
          <w:color w:val="2D74B5"/>
          <w:sz w:val="22"/>
        </w:rPr>
        <w:t>Hv</w:t>
      </w:r>
      <w:r>
        <w:rPr>
          <w:color w:val="2D74B5"/>
          <w:sz w:val="22"/>
        </w:rPr>
        <w:t>ordan kan jeg få bestilt mer</w:t>
      </w:r>
      <w:r>
        <w:rPr>
          <w:color w:val="2D74B5"/>
          <w:spacing w:val="5"/>
          <w:sz w:val="22"/>
        </w:rPr>
        <w:t> </w:t>
      </w:r>
      <w:r>
        <w:rPr>
          <w:color w:val="2D74B5"/>
          <w:sz w:val="22"/>
        </w:rPr>
        <w:t>datapakker?</w:t>
      </w:r>
    </w:p>
    <w:p>
      <w:pPr>
        <w:pStyle w:val="BodyText"/>
        <w:spacing w:before="1"/>
        <w:rPr>
          <w:rFonts w:ascii="Verdana"/>
        </w:rPr>
      </w:pPr>
    </w:p>
    <w:p>
      <w:pPr>
        <w:pStyle w:val="BodyText"/>
        <w:spacing w:before="1"/>
        <w:ind w:left="995"/>
      </w:pPr>
      <w:r>
        <w:rPr/>
        <w:t>Bestilles i Phonero Mobil App eller via SMS (f.eks send </w:t>
      </w:r>
      <w:r>
        <w:rPr>
          <w:b/>
        </w:rPr>
        <w:t>EKSTRA 5GB </w:t>
      </w:r>
      <w:r>
        <w:rPr/>
        <w:t>til 1999)</w:t>
      </w:r>
    </w:p>
    <w:p>
      <w:pPr>
        <w:pStyle w:val="BodyText"/>
        <w:spacing w:before="5"/>
        <w:rPr>
          <w:sz w:val="25"/>
        </w:rPr>
      </w:pPr>
    </w:p>
    <w:tbl>
      <w:tblPr>
        <w:tblW w:w="0" w:type="auto"/>
        <w:jc w:val="left"/>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0"/>
        <w:gridCol w:w="858"/>
      </w:tblGrid>
      <w:tr>
        <w:trPr>
          <w:trHeight w:val="245" w:hRule="atLeast"/>
        </w:trPr>
        <w:tc>
          <w:tcPr>
            <w:tcW w:w="3340" w:type="dxa"/>
          </w:tcPr>
          <w:p>
            <w:pPr>
              <w:pStyle w:val="TableParagraph"/>
              <w:spacing w:line="224" w:lineRule="exact"/>
              <w:rPr>
                <w:sz w:val="22"/>
              </w:rPr>
            </w:pPr>
            <w:r>
              <w:rPr>
                <w:sz w:val="22"/>
              </w:rPr>
              <w:t>Ekstra datapakke 1 GB</w:t>
            </w:r>
          </w:p>
        </w:tc>
        <w:tc>
          <w:tcPr>
            <w:tcW w:w="858" w:type="dxa"/>
          </w:tcPr>
          <w:p>
            <w:pPr>
              <w:pStyle w:val="TableParagraph"/>
              <w:spacing w:line="224" w:lineRule="exact"/>
              <w:ind w:left="251"/>
              <w:rPr>
                <w:sz w:val="22"/>
              </w:rPr>
            </w:pPr>
            <w:r>
              <w:rPr>
                <w:sz w:val="22"/>
              </w:rPr>
              <w:t>40 kr</w:t>
            </w:r>
          </w:p>
        </w:tc>
      </w:tr>
      <w:tr>
        <w:trPr>
          <w:trHeight w:val="270" w:hRule="atLeast"/>
        </w:trPr>
        <w:tc>
          <w:tcPr>
            <w:tcW w:w="3340" w:type="dxa"/>
          </w:tcPr>
          <w:p>
            <w:pPr>
              <w:pStyle w:val="TableParagraph"/>
              <w:spacing w:line="249" w:lineRule="exact"/>
              <w:rPr>
                <w:sz w:val="22"/>
              </w:rPr>
            </w:pPr>
            <w:r>
              <w:rPr>
                <w:sz w:val="22"/>
              </w:rPr>
              <w:t>Ekstra datapakke 5 GB</w:t>
            </w:r>
          </w:p>
        </w:tc>
        <w:tc>
          <w:tcPr>
            <w:tcW w:w="858" w:type="dxa"/>
          </w:tcPr>
          <w:p>
            <w:pPr>
              <w:pStyle w:val="TableParagraph"/>
              <w:spacing w:line="249" w:lineRule="exact"/>
              <w:ind w:left="251"/>
              <w:rPr>
                <w:sz w:val="22"/>
              </w:rPr>
            </w:pPr>
            <w:r>
              <w:rPr>
                <w:sz w:val="22"/>
              </w:rPr>
              <w:t>50 kr</w:t>
            </w:r>
          </w:p>
        </w:tc>
      </w:tr>
      <w:tr>
        <w:trPr>
          <w:trHeight w:val="267" w:hRule="atLeast"/>
        </w:trPr>
        <w:tc>
          <w:tcPr>
            <w:tcW w:w="3340" w:type="dxa"/>
          </w:tcPr>
          <w:p>
            <w:pPr>
              <w:pStyle w:val="TableParagraph"/>
              <w:rPr>
                <w:sz w:val="22"/>
              </w:rPr>
            </w:pPr>
            <w:r>
              <w:rPr>
                <w:sz w:val="22"/>
              </w:rPr>
              <w:t>Ekstra datapakke 25 GB</w:t>
            </w:r>
          </w:p>
        </w:tc>
        <w:tc>
          <w:tcPr>
            <w:tcW w:w="858" w:type="dxa"/>
          </w:tcPr>
          <w:p>
            <w:pPr>
              <w:pStyle w:val="TableParagraph"/>
              <w:ind w:left="251"/>
              <w:rPr>
                <w:sz w:val="22"/>
              </w:rPr>
            </w:pPr>
            <w:r>
              <w:rPr>
                <w:sz w:val="22"/>
              </w:rPr>
              <w:t>77 kr</w:t>
            </w:r>
          </w:p>
        </w:tc>
      </w:tr>
      <w:tr>
        <w:trPr>
          <w:trHeight w:val="267" w:hRule="atLeast"/>
        </w:trPr>
        <w:tc>
          <w:tcPr>
            <w:tcW w:w="3340" w:type="dxa"/>
          </w:tcPr>
          <w:p>
            <w:pPr>
              <w:pStyle w:val="TableParagraph"/>
              <w:rPr>
                <w:sz w:val="22"/>
              </w:rPr>
            </w:pPr>
            <w:r>
              <w:rPr>
                <w:sz w:val="22"/>
              </w:rPr>
              <w:t>Ekstra datapakke 50 GB</w:t>
            </w:r>
          </w:p>
        </w:tc>
        <w:tc>
          <w:tcPr>
            <w:tcW w:w="858" w:type="dxa"/>
          </w:tcPr>
          <w:p>
            <w:pPr>
              <w:pStyle w:val="TableParagraph"/>
              <w:ind w:left="251"/>
              <w:rPr>
                <w:sz w:val="22"/>
              </w:rPr>
            </w:pPr>
            <w:r>
              <w:rPr>
                <w:sz w:val="22"/>
              </w:rPr>
              <w:t>129 kr</w:t>
            </w:r>
          </w:p>
        </w:tc>
      </w:tr>
      <w:tr>
        <w:trPr>
          <w:trHeight w:val="270" w:hRule="atLeast"/>
        </w:trPr>
        <w:tc>
          <w:tcPr>
            <w:tcW w:w="3340" w:type="dxa"/>
          </w:tcPr>
          <w:p>
            <w:pPr>
              <w:pStyle w:val="TableParagraph"/>
              <w:spacing w:line="249" w:lineRule="exact"/>
              <w:rPr>
                <w:sz w:val="22"/>
              </w:rPr>
            </w:pPr>
            <w:r>
              <w:rPr>
                <w:sz w:val="22"/>
              </w:rPr>
              <w:t>Ekstra datapakke 100 GB</w:t>
            </w:r>
          </w:p>
        </w:tc>
        <w:tc>
          <w:tcPr>
            <w:tcW w:w="858" w:type="dxa"/>
          </w:tcPr>
          <w:p>
            <w:pPr>
              <w:pStyle w:val="TableParagraph"/>
              <w:spacing w:line="249" w:lineRule="exact"/>
              <w:ind w:left="251"/>
              <w:rPr>
                <w:sz w:val="22"/>
              </w:rPr>
            </w:pPr>
            <w:r>
              <w:rPr>
                <w:sz w:val="22"/>
              </w:rPr>
              <w:t>299 kr</w:t>
            </w:r>
          </w:p>
        </w:tc>
      </w:tr>
      <w:tr>
        <w:trPr>
          <w:trHeight w:val="267" w:hRule="atLeast"/>
        </w:trPr>
        <w:tc>
          <w:tcPr>
            <w:tcW w:w="3340" w:type="dxa"/>
          </w:tcPr>
          <w:p>
            <w:pPr>
              <w:pStyle w:val="TableParagraph"/>
              <w:spacing w:line="248" w:lineRule="exact"/>
              <w:rPr>
                <w:sz w:val="22"/>
              </w:rPr>
            </w:pPr>
            <w:r>
              <w:rPr>
                <w:sz w:val="22"/>
              </w:rPr>
              <w:t>Ekstra datapakke 200 GB</w:t>
            </w:r>
          </w:p>
        </w:tc>
        <w:tc>
          <w:tcPr>
            <w:tcW w:w="858" w:type="dxa"/>
          </w:tcPr>
          <w:p>
            <w:pPr>
              <w:pStyle w:val="TableParagraph"/>
              <w:spacing w:line="248" w:lineRule="exact"/>
              <w:ind w:left="251"/>
              <w:rPr>
                <w:sz w:val="22"/>
              </w:rPr>
            </w:pPr>
            <w:r>
              <w:rPr>
                <w:sz w:val="22"/>
              </w:rPr>
              <w:t>699 kr</w:t>
            </w:r>
          </w:p>
        </w:tc>
      </w:tr>
      <w:tr>
        <w:trPr>
          <w:trHeight w:val="267" w:hRule="atLeast"/>
        </w:trPr>
        <w:tc>
          <w:tcPr>
            <w:tcW w:w="3340" w:type="dxa"/>
          </w:tcPr>
          <w:p>
            <w:pPr>
              <w:pStyle w:val="TableParagraph"/>
              <w:rPr>
                <w:sz w:val="22"/>
              </w:rPr>
            </w:pPr>
            <w:r>
              <w:rPr>
                <w:sz w:val="22"/>
              </w:rPr>
              <w:t>Surfepakke USA &amp; Sveits 1000 MB</w:t>
            </w:r>
          </w:p>
        </w:tc>
        <w:tc>
          <w:tcPr>
            <w:tcW w:w="858" w:type="dxa"/>
          </w:tcPr>
          <w:p>
            <w:pPr>
              <w:pStyle w:val="TableParagraph"/>
              <w:ind w:left="251"/>
              <w:rPr>
                <w:sz w:val="22"/>
              </w:rPr>
            </w:pPr>
            <w:r>
              <w:rPr>
                <w:sz w:val="22"/>
              </w:rPr>
              <w:t>299 kr</w:t>
            </w:r>
          </w:p>
        </w:tc>
      </w:tr>
      <w:tr>
        <w:trPr>
          <w:trHeight w:val="245" w:hRule="atLeast"/>
        </w:trPr>
        <w:tc>
          <w:tcPr>
            <w:tcW w:w="3340" w:type="dxa"/>
          </w:tcPr>
          <w:p>
            <w:pPr>
              <w:pStyle w:val="TableParagraph"/>
              <w:spacing w:line="225" w:lineRule="exact"/>
              <w:rPr>
                <w:sz w:val="22"/>
              </w:rPr>
            </w:pPr>
            <w:r>
              <w:rPr>
                <w:sz w:val="22"/>
              </w:rPr>
              <w:t>Surfepakke Verden 400 MB*</w:t>
            </w:r>
          </w:p>
        </w:tc>
        <w:tc>
          <w:tcPr>
            <w:tcW w:w="858" w:type="dxa"/>
          </w:tcPr>
          <w:p>
            <w:pPr>
              <w:pStyle w:val="TableParagraph"/>
              <w:spacing w:line="225" w:lineRule="exact"/>
              <w:ind w:left="251"/>
              <w:rPr>
                <w:sz w:val="22"/>
              </w:rPr>
            </w:pPr>
            <w:r>
              <w:rPr>
                <w:sz w:val="22"/>
              </w:rPr>
              <w:t>349 kr</w:t>
            </w:r>
          </w:p>
        </w:tc>
      </w:tr>
    </w:tbl>
    <w:p>
      <w:pPr>
        <w:pStyle w:val="BodyText"/>
        <w:spacing w:before="6"/>
      </w:pPr>
    </w:p>
    <w:p>
      <w:pPr>
        <w:pStyle w:val="BodyText"/>
        <w:spacing w:before="1"/>
        <w:ind w:left="995"/>
      </w:pPr>
      <w:r>
        <w:rPr/>
        <w:t>Se full prisliste på </w:t>
      </w:r>
      <w:hyperlink r:id="rId11">
        <w:r>
          <w:rPr>
            <w:color w:val="0462C1"/>
            <w:u w:val="single" w:color="0462C1"/>
          </w:rPr>
          <w:t>https://utdanningsdirektoratet.sharepoint.com/sites/Mobiltelefoni</w:t>
        </w:r>
      </w:hyperlink>
    </w:p>
    <w:p>
      <w:pPr>
        <w:pStyle w:val="BodyText"/>
        <w:rPr>
          <w:sz w:val="20"/>
        </w:rPr>
      </w:pPr>
    </w:p>
    <w:p>
      <w:pPr>
        <w:pStyle w:val="BodyText"/>
        <w:spacing w:before="7"/>
        <w:rPr>
          <w:sz w:val="15"/>
        </w:rPr>
      </w:pPr>
    </w:p>
    <w:p>
      <w:pPr>
        <w:pStyle w:val="ListParagraph"/>
        <w:numPr>
          <w:ilvl w:val="0"/>
          <w:numId w:val="1"/>
        </w:numPr>
        <w:tabs>
          <w:tab w:pos="1830" w:val="left" w:leader="none"/>
          <w:tab w:pos="1831" w:val="left" w:leader="none"/>
        </w:tabs>
        <w:spacing w:line="240" w:lineRule="auto" w:before="100" w:after="0"/>
        <w:ind w:left="1831" w:right="0" w:hanging="836"/>
        <w:jc w:val="left"/>
        <w:rPr>
          <w:color w:val="2D74B5"/>
          <w:sz w:val="22"/>
        </w:rPr>
      </w:pPr>
      <w:bookmarkStart w:name="17.  Hvem eier telefonen om jeg betaler " w:id="33"/>
      <w:bookmarkEnd w:id="33"/>
      <w:r>
        <w:rPr/>
      </w:r>
      <w:bookmarkStart w:name="17.  Hvem eier telefonen om jeg betaler " w:id="34"/>
      <w:bookmarkEnd w:id="34"/>
      <w:r>
        <w:rPr>
          <w:color w:val="2D74B5"/>
          <w:sz w:val="22"/>
        </w:rPr>
        <w:t>Hv</w:t>
      </w:r>
      <w:r>
        <w:rPr>
          <w:color w:val="2D74B5"/>
          <w:sz w:val="22"/>
        </w:rPr>
        <w:t>em eier telefonen om jeg betaler</w:t>
      </w:r>
      <w:r>
        <w:rPr>
          <w:color w:val="2D74B5"/>
          <w:spacing w:val="8"/>
          <w:sz w:val="22"/>
        </w:rPr>
        <w:t> </w:t>
      </w:r>
      <w:r>
        <w:rPr>
          <w:color w:val="2D74B5"/>
          <w:sz w:val="22"/>
        </w:rPr>
        <w:t>egenandel?</w:t>
      </w:r>
    </w:p>
    <w:p>
      <w:pPr>
        <w:pStyle w:val="BodyText"/>
        <w:ind w:left="995"/>
      </w:pPr>
      <w:r>
        <w:rPr/>
        <w:t>Udir eier fortsatt telefonen.</w:t>
      </w:r>
    </w:p>
    <w:p>
      <w:pPr>
        <w:pStyle w:val="BodyText"/>
      </w:pPr>
    </w:p>
    <w:p>
      <w:pPr>
        <w:pStyle w:val="BodyText"/>
        <w:spacing w:before="2"/>
      </w:pPr>
    </w:p>
    <w:p>
      <w:pPr>
        <w:pStyle w:val="ListParagraph"/>
        <w:numPr>
          <w:ilvl w:val="0"/>
          <w:numId w:val="1"/>
        </w:numPr>
        <w:tabs>
          <w:tab w:pos="1765" w:val="left" w:leader="none"/>
          <w:tab w:pos="1766" w:val="left" w:leader="none"/>
        </w:tabs>
        <w:spacing w:line="240" w:lineRule="auto" w:before="1" w:after="0"/>
        <w:ind w:left="1766" w:right="0" w:hanging="771"/>
        <w:jc w:val="left"/>
        <w:rPr>
          <w:color w:val="2D74B5"/>
          <w:sz w:val="22"/>
        </w:rPr>
      </w:pPr>
      <w:bookmarkStart w:name="18. Hva skjer med telefonen om jeg slutt" w:id="35"/>
      <w:bookmarkEnd w:id="35"/>
      <w:r>
        <w:rPr/>
      </w:r>
      <w:bookmarkStart w:name="18. Hva skjer med telefonen om jeg slutt" w:id="36"/>
      <w:bookmarkEnd w:id="36"/>
      <w:r>
        <w:rPr>
          <w:color w:val="2D74B5"/>
          <w:sz w:val="22"/>
        </w:rPr>
        <w:t>Hv</w:t>
      </w:r>
      <w:r>
        <w:rPr>
          <w:color w:val="2D74B5"/>
          <w:sz w:val="22"/>
        </w:rPr>
        <w:t>a skjer med telefonen om jeg</w:t>
      </w:r>
      <w:r>
        <w:rPr>
          <w:color w:val="2D74B5"/>
          <w:spacing w:val="6"/>
          <w:sz w:val="22"/>
        </w:rPr>
        <w:t> </w:t>
      </w:r>
      <w:r>
        <w:rPr>
          <w:color w:val="2D74B5"/>
          <w:sz w:val="22"/>
        </w:rPr>
        <w:t>slutter?</w:t>
      </w:r>
    </w:p>
    <w:p>
      <w:pPr>
        <w:spacing w:after="0" w:line="240" w:lineRule="auto"/>
        <w:jc w:val="left"/>
        <w:rPr>
          <w:sz w:val="22"/>
        </w:rPr>
        <w:sectPr>
          <w:pgSz w:w="11910" w:h="16840"/>
          <w:pgMar w:header="0" w:footer="1001" w:top="1380" w:bottom="1200" w:left="420" w:right="1340"/>
        </w:sectPr>
      </w:pPr>
    </w:p>
    <w:p>
      <w:pPr>
        <w:pStyle w:val="BodyText"/>
        <w:spacing w:before="36"/>
        <w:ind w:left="995" w:right="485"/>
        <w:jc w:val="both"/>
      </w:pPr>
      <w:r>
        <w:rPr/>
        <w:t>Udir</w:t>
      </w:r>
      <w:r>
        <w:rPr>
          <w:spacing w:val="-4"/>
        </w:rPr>
        <w:t> </w:t>
      </w:r>
      <w:r>
        <w:rPr/>
        <w:t>tilbyr</w:t>
      </w:r>
      <w:r>
        <w:rPr>
          <w:spacing w:val="-5"/>
        </w:rPr>
        <w:t> </w:t>
      </w:r>
      <w:r>
        <w:rPr/>
        <w:t>utkjøp</w:t>
      </w:r>
      <w:r>
        <w:rPr>
          <w:spacing w:val="-3"/>
        </w:rPr>
        <w:t> </w:t>
      </w:r>
      <w:r>
        <w:rPr/>
        <w:t>av</w:t>
      </w:r>
      <w:r>
        <w:rPr>
          <w:spacing w:val="-3"/>
        </w:rPr>
        <w:t> </w:t>
      </w:r>
      <w:r>
        <w:rPr/>
        <w:t>mobiltelefon</w:t>
      </w:r>
      <w:r>
        <w:rPr>
          <w:spacing w:val="-3"/>
        </w:rPr>
        <w:t> </w:t>
      </w:r>
      <w:r>
        <w:rPr/>
        <w:t>når</w:t>
      </w:r>
      <w:r>
        <w:rPr>
          <w:spacing w:val="-5"/>
        </w:rPr>
        <w:t> </w:t>
      </w:r>
      <w:r>
        <w:rPr/>
        <w:t>ansatte</w:t>
      </w:r>
      <w:r>
        <w:rPr>
          <w:spacing w:val="-2"/>
        </w:rPr>
        <w:t> </w:t>
      </w:r>
      <w:r>
        <w:rPr/>
        <w:t>slutter.</w:t>
      </w:r>
      <w:r>
        <w:rPr>
          <w:spacing w:val="-3"/>
        </w:rPr>
        <w:t> </w:t>
      </w:r>
      <w:r>
        <w:rPr/>
        <w:t>Dersom</w:t>
      </w:r>
      <w:r>
        <w:rPr>
          <w:spacing w:val="-3"/>
        </w:rPr>
        <w:t> </w:t>
      </w:r>
      <w:r>
        <w:rPr/>
        <w:t>mobilen</w:t>
      </w:r>
      <w:r>
        <w:rPr>
          <w:spacing w:val="-3"/>
        </w:rPr>
        <w:t> </w:t>
      </w:r>
      <w:r>
        <w:rPr/>
        <w:t>vurderes</w:t>
      </w:r>
      <w:r>
        <w:rPr>
          <w:spacing w:val="-2"/>
        </w:rPr>
        <w:t> </w:t>
      </w:r>
      <w:r>
        <w:rPr/>
        <w:t>til</w:t>
      </w:r>
      <w:r>
        <w:rPr>
          <w:spacing w:val="-3"/>
        </w:rPr>
        <w:t> </w:t>
      </w:r>
      <w:r>
        <w:rPr/>
        <w:t>å</w:t>
      </w:r>
      <w:r>
        <w:rPr>
          <w:spacing w:val="-3"/>
        </w:rPr>
        <w:t> </w:t>
      </w:r>
      <w:r>
        <w:rPr/>
        <w:t>ikke</w:t>
      </w:r>
      <w:r>
        <w:rPr>
          <w:spacing w:val="-2"/>
        </w:rPr>
        <w:t> </w:t>
      </w:r>
      <w:r>
        <w:rPr/>
        <w:t>ha</w:t>
      </w:r>
      <w:r>
        <w:rPr>
          <w:spacing w:val="-3"/>
        </w:rPr>
        <w:t> </w:t>
      </w:r>
      <w:r>
        <w:rPr/>
        <w:t>noen verdi for gjenbruk i Udir og skattemessige ikke anses som en fordel kan overtakelse vurderes (via leder til ITD). Innvilges dette skal Udir sine data (filer og programvare) fjernes før</w:t>
      </w:r>
      <w:r>
        <w:rPr>
          <w:spacing w:val="-32"/>
        </w:rPr>
        <w:t> </w:t>
      </w:r>
      <w:r>
        <w:rPr/>
        <w:t>overlevering.</w:t>
      </w:r>
    </w:p>
    <w:sectPr>
      <w:pgSz w:w="11910" w:h="16840"/>
      <w:pgMar w:header="0" w:footer="1001" w:top="1380" w:bottom="1200" w:left="4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Verdana">
    <w:altName w:val="Verdana"/>
    <w:charset w:val="0"/>
    <w:family w:val="swiss"/>
    <w:pitch w:val="variable"/>
  </w:font>
  <w:font w:name="Calibri">
    <w:altName w:val="Calibri"/>
    <w:charset w:val="0"/>
    <w:family w:val="swiss"/>
    <w:pitch w:val="variable"/>
  </w:font>
  <w:font w:name="Trebuchet MS">
    <w:altName w:val="Trebuchet M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969971pt;margin-top:780.974976pt;width:11.6pt;height:13pt;mso-position-horizontal-relative:page;mso-position-vertical-relative:page;z-index:-251887616" type="#_x0000_t202" filled="false" stroked="false">
          <v:textbox inset="0,0,0,0">
            <w:txbxContent>
              <w:p>
                <w:pPr>
                  <w:pStyle w:val="BodyText"/>
                  <w:spacing w:line="244" w:lineRule="exact"/>
                  <w:ind w:left="60"/>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16" w:hanging="360"/>
      </w:pPr>
      <w:rPr>
        <w:rFonts w:hint="default" w:ascii="Symbol" w:hAnsi="Symbol" w:eastAsia="Symbol" w:cs="Symbol"/>
        <w:w w:val="100"/>
        <w:sz w:val="22"/>
        <w:szCs w:val="22"/>
        <w:lang w:val="nb" w:eastAsia="nb" w:bidi="nb"/>
      </w:rPr>
    </w:lvl>
    <w:lvl w:ilvl="1">
      <w:start w:val="0"/>
      <w:numFmt w:val="bullet"/>
      <w:lvlText w:val="•"/>
      <w:lvlJc w:val="left"/>
      <w:pPr>
        <w:ind w:left="2562" w:hanging="360"/>
      </w:pPr>
      <w:rPr>
        <w:rFonts w:hint="default"/>
        <w:lang w:val="nb" w:eastAsia="nb" w:bidi="nb"/>
      </w:rPr>
    </w:lvl>
    <w:lvl w:ilvl="2">
      <w:start w:val="0"/>
      <w:numFmt w:val="bullet"/>
      <w:lvlText w:val="•"/>
      <w:lvlJc w:val="left"/>
      <w:pPr>
        <w:ind w:left="3405" w:hanging="360"/>
      </w:pPr>
      <w:rPr>
        <w:rFonts w:hint="default"/>
        <w:lang w:val="nb" w:eastAsia="nb" w:bidi="nb"/>
      </w:rPr>
    </w:lvl>
    <w:lvl w:ilvl="3">
      <w:start w:val="0"/>
      <w:numFmt w:val="bullet"/>
      <w:lvlText w:val="•"/>
      <w:lvlJc w:val="left"/>
      <w:pPr>
        <w:ind w:left="4247" w:hanging="360"/>
      </w:pPr>
      <w:rPr>
        <w:rFonts w:hint="default"/>
        <w:lang w:val="nb" w:eastAsia="nb" w:bidi="nb"/>
      </w:rPr>
    </w:lvl>
    <w:lvl w:ilvl="4">
      <w:start w:val="0"/>
      <w:numFmt w:val="bullet"/>
      <w:lvlText w:val="•"/>
      <w:lvlJc w:val="left"/>
      <w:pPr>
        <w:ind w:left="5090" w:hanging="360"/>
      </w:pPr>
      <w:rPr>
        <w:rFonts w:hint="default"/>
        <w:lang w:val="nb" w:eastAsia="nb" w:bidi="nb"/>
      </w:rPr>
    </w:lvl>
    <w:lvl w:ilvl="5">
      <w:start w:val="0"/>
      <w:numFmt w:val="bullet"/>
      <w:lvlText w:val="•"/>
      <w:lvlJc w:val="left"/>
      <w:pPr>
        <w:ind w:left="5932" w:hanging="360"/>
      </w:pPr>
      <w:rPr>
        <w:rFonts w:hint="default"/>
        <w:lang w:val="nb" w:eastAsia="nb" w:bidi="nb"/>
      </w:rPr>
    </w:lvl>
    <w:lvl w:ilvl="6">
      <w:start w:val="0"/>
      <w:numFmt w:val="bullet"/>
      <w:lvlText w:val="•"/>
      <w:lvlJc w:val="left"/>
      <w:pPr>
        <w:ind w:left="6775" w:hanging="360"/>
      </w:pPr>
      <w:rPr>
        <w:rFonts w:hint="default"/>
        <w:lang w:val="nb" w:eastAsia="nb" w:bidi="nb"/>
      </w:rPr>
    </w:lvl>
    <w:lvl w:ilvl="7">
      <w:start w:val="0"/>
      <w:numFmt w:val="bullet"/>
      <w:lvlText w:val="•"/>
      <w:lvlJc w:val="left"/>
      <w:pPr>
        <w:ind w:left="7617" w:hanging="360"/>
      </w:pPr>
      <w:rPr>
        <w:rFonts w:hint="default"/>
        <w:lang w:val="nb" w:eastAsia="nb" w:bidi="nb"/>
      </w:rPr>
    </w:lvl>
    <w:lvl w:ilvl="8">
      <w:start w:val="0"/>
      <w:numFmt w:val="bullet"/>
      <w:lvlText w:val="•"/>
      <w:lvlJc w:val="left"/>
      <w:pPr>
        <w:ind w:left="8460" w:hanging="360"/>
      </w:pPr>
      <w:rPr>
        <w:rFonts w:hint="default"/>
        <w:lang w:val="nb" w:eastAsia="nb" w:bidi="nb"/>
      </w:rPr>
    </w:lvl>
  </w:abstractNum>
  <w:abstractNum w:abstractNumId="0">
    <w:multiLevelType w:val="hybridMultilevel"/>
    <w:lvl w:ilvl="0">
      <w:start w:val="1"/>
      <w:numFmt w:val="decimal"/>
      <w:lvlText w:val="%1."/>
      <w:lvlJc w:val="left"/>
      <w:pPr>
        <w:ind w:left="1766" w:hanging="771"/>
        <w:jc w:val="left"/>
      </w:pPr>
      <w:rPr>
        <w:rFonts w:hint="default"/>
        <w:spacing w:val="-5"/>
        <w:w w:val="100"/>
        <w:lang w:val="nb" w:eastAsia="nb" w:bidi="nb"/>
      </w:rPr>
    </w:lvl>
    <w:lvl w:ilvl="1">
      <w:start w:val="0"/>
      <w:numFmt w:val="bullet"/>
      <w:lvlText w:val=""/>
      <w:lvlJc w:val="left"/>
      <w:pPr>
        <w:ind w:left="1716" w:hanging="360"/>
      </w:pPr>
      <w:rPr>
        <w:rFonts w:hint="default" w:ascii="Symbol" w:hAnsi="Symbol" w:eastAsia="Symbol" w:cs="Symbol"/>
        <w:w w:val="100"/>
        <w:sz w:val="22"/>
        <w:szCs w:val="22"/>
        <w:lang w:val="nb" w:eastAsia="nb" w:bidi="nb"/>
      </w:rPr>
    </w:lvl>
    <w:lvl w:ilvl="2">
      <w:start w:val="0"/>
      <w:numFmt w:val="bullet"/>
      <w:lvlText w:val="•"/>
      <w:lvlJc w:val="left"/>
      <w:pPr>
        <w:ind w:left="2691" w:hanging="360"/>
      </w:pPr>
      <w:rPr>
        <w:rFonts w:hint="default"/>
        <w:lang w:val="nb" w:eastAsia="nb" w:bidi="nb"/>
      </w:rPr>
    </w:lvl>
    <w:lvl w:ilvl="3">
      <w:start w:val="0"/>
      <w:numFmt w:val="bullet"/>
      <w:lvlText w:val="•"/>
      <w:lvlJc w:val="left"/>
      <w:pPr>
        <w:ind w:left="3623" w:hanging="360"/>
      </w:pPr>
      <w:rPr>
        <w:rFonts w:hint="default"/>
        <w:lang w:val="nb" w:eastAsia="nb" w:bidi="nb"/>
      </w:rPr>
    </w:lvl>
    <w:lvl w:ilvl="4">
      <w:start w:val="0"/>
      <w:numFmt w:val="bullet"/>
      <w:lvlText w:val="•"/>
      <w:lvlJc w:val="left"/>
      <w:pPr>
        <w:ind w:left="4555" w:hanging="360"/>
      </w:pPr>
      <w:rPr>
        <w:rFonts w:hint="default"/>
        <w:lang w:val="nb" w:eastAsia="nb" w:bidi="nb"/>
      </w:rPr>
    </w:lvl>
    <w:lvl w:ilvl="5">
      <w:start w:val="0"/>
      <w:numFmt w:val="bullet"/>
      <w:lvlText w:val="•"/>
      <w:lvlJc w:val="left"/>
      <w:pPr>
        <w:ind w:left="5486" w:hanging="360"/>
      </w:pPr>
      <w:rPr>
        <w:rFonts w:hint="default"/>
        <w:lang w:val="nb" w:eastAsia="nb" w:bidi="nb"/>
      </w:rPr>
    </w:lvl>
    <w:lvl w:ilvl="6">
      <w:start w:val="0"/>
      <w:numFmt w:val="bullet"/>
      <w:lvlText w:val="•"/>
      <w:lvlJc w:val="left"/>
      <w:pPr>
        <w:ind w:left="6418" w:hanging="360"/>
      </w:pPr>
      <w:rPr>
        <w:rFonts w:hint="default"/>
        <w:lang w:val="nb" w:eastAsia="nb" w:bidi="nb"/>
      </w:rPr>
    </w:lvl>
    <w:lvl w:ilvl="7">
      <w:start w:val="0"/>
      <w:numFmt w:val="bullet"/>
      <w:lvlText w:val="•"/>
      <w:lvlJc w:val="left"/>
      <w:pPr>
        <w:ind w:left="7350" w:hanging="360"/>
      </w:pPr>
      <w:rPr>
        <w:rFonts w:hint="default"/>
        <w:lang w:val="nb" w:eastAsia="nb" w:bidi="nb"/>
      </w:rPr>
    </w:lvl>
    <w:lvl w:ilvl="8">
      <w:start w:val="0"/>
      <w:numFmt w:val="bullet"/>
      <w:lvlText w:val="•"/>
      <w:lvlJc w:val="left"/>
      <w:pPr>
        <w:ind w:left="8281" w:hanging="360"/>
      </w:pPr>
      <w:rPr>
        <w:rFonts w:hint="default"/>
        <w:lang w:val="nb" w:eastAsia="nb" w:bidi="n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b" w:eastAsia="nb" w:bidi="nb"/>
    </w:rPr>
  </w:style>
  <w:style w:styleId="BodyText" w:type="paragraph">
    <w:name w:val="Body Text"/>
    <w:basedOn w:val="Normal"/>
    <w:uiPriority w:val="1"/>
    <w:qFormat/>
    <w:pPr/>
    <w:rPr>
      <w:rFonts w:ascii="Calibri" w:hAnsi="Calibri" w:eastAsia="Calibri" w:cs="Calibri"/>
      <w:sz w:val="22"/>
      <w:szCs w:val="22"/>
      <w:lang w:val="nb" w:eastAsia="nb" w:bidi="nb"/>
    </w:rPr>
  </w:style>
  <w:style w:styleId="ListParagraph" w:type="paragraph">
    <w:name w:val="List Paragraph"/>
    <w:basedOn w:val="Normal"/>
    <w:uiPriority w:val="1"/>
    <w:qFormat/>
    <w:pPr>
      <w:ind w:left="1766" w:hanging="771"/>
    </w:pPr>
    <w:rPr>
      <w:rFonts w:ascii="Verdana" w:hAnsi="Verdana" w:eastAsia="Verdana" w:cs="Verdana"/>
      <w:lang w:val="nb" w:eastAsia="nb" w:bidi="nb"/>
    </w:rPr>
  </w:style>
  <w:style w:styleId="TableParagraph" w:type="paragraph">
    <w:name w:val="Table Paragraph"/>
    <w:basedOn w:val="Normal"/>
    <w:uiPriority w:val="1"/>
    <w:qFormat/>
    <w:pPr>
      <w:spacing w:line="247" w:lineRule="exact"/>
      <w:ind w:left="50"/>
    </w:pPr>
    <w:rPr>
      <w:rFonts w:ascii="Calibri" w:hAnsi="Calibri" w:eastAsia="Calibri" w:cs="Calibri"/>
      <w:lang w:val="nb" w:eastAsia="nb" w:bidi="n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s://www.phonero.no/support-info/" TargetMode="External"/><Relationship Id="rId8" Type="http://schemas.openxmlformats.org/officeDocument/2006/relationships/hyperlink" Target="https://utdanningsdirektoratet.sharepoint.com/sites/usersupport/sitepages/home.aspx" TargetMode="External"/><Relationship Id="rId9" Type="http://schemas.openxmlformats.org/officeDocument/2006/relationships/hyperlink" Target="https://www.helpforsmartphone.com/telenorno/nb/apple/iphone-8/ios-11/" TargetMode="External"/><Relationship Id="rId10" Type="http://schemas.openxmlformats.org/officeDocument/2006/relationships/hyperlink" Target="https://www.samsung.com/no/support/model/SM-G950FZVANEE/" TargetMode="External"/><Relationship Id="rId11" Type="http://schemas.openxmlformats.org/officeDocument/2006/relationships/hyperlink" Target="https://utdanningsdirektoratet.sharepoint.com/sites/Mobiltelefoni"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L. Norrøne</dc:creator>
  <dcterms:created xsi:type="dcterms:W3CDTF">2024-08-20T10:19:26Z</dcterms:created>
  <dcterms:modified xsi:type="dcterms:W3CDTF">2024-08-20T10:19:26Z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vt:lpwstr>
  </property>
  <property fmtid="{D5CDD505-2E9C-101B-9397-08002B2CF9AE}" pid="4" name="LastSaved">
    <vt:filetime>2024-08-20T00:00:00Z</vt:filetime>
  </property>
</Properties>
</file>